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NB</w:t>
      </w:r>
      <w:r>
        <w:rPr>
          <w:rFonts w:hint="eastAsia"/>
          <w:b/>
          <w:sz w:val="32"/>
          <w:szCs w:val="32"/>
          <w:lang w:eastAsia="zh-CN"/>
        </w:rPr>
        <w:t>门磁</w:t>
      </w:r>
      <w:r>
        <w:rPr>
          <w:rFonts w:hint="eastAsia"/>
          <w:b/>
          <w:sz w:val="32"/>
          <w:szCs w:val="32"/>
        </w:rPr>
        <w:t>移动版对接海曼云平台</w:t>
      </w:r>
      <w:r>
        <w:rPr>
          <w:rFonts w:hint="eastAsia"/>
          <w:b/>
          <w:sz w:val="32"/>
          <w:szCs w:val="32"/>
          <w:lang w:eastAsia="zh-CN"/>
        </w:rPr>
        <w:t>通信协议</w:t>
      </w:r>
    </w:p>
    <w:p>
      <w:pPr>
        <w:jc w:val="center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版本</w:t>
      </w:r>
      <w:r>
        <w:rPr>
          <w:rFonts w:hint="eastAsia"/>
          <w:b/>
          <w:sz w:val="32"/>
          <w:szCs w:val="32"/>
          <w:lang w:val="en-US" w:eastAsia="zh-CN"/>
        </w:rPr>
        <w:t>1.0</w:t>
      </w:r>
    </w:p>
    <w:p>
      <w:pPr>
        <w:jc w:val="both"/>
        <w:rPr>
          <w:rFonts w:hint="eastAsia"/>
          <w:b/>
          <w:sz w:val="32"/>
          <w:szCs w:val="32"/>
        </w:rPr>
      </w:pPr>
    </w:p>
    <w:tbl>
      <w:tblPr>
        <w:tblStyle w:val="5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69"/>
        <w:gridCol w:w="1430"/>
        <w:gridCol w:w="1168"/>
        <w:gridCol w:w="3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92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版本号</w:t>
            </w:r>
          </w:p>
        </w:tc>
        <w:tc>
          <w:tcPr>
            <w:tcW w:w="1169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修改人</w:t>
            </w:r>
          </w:p>
        </w:tc>
        <w:tc>
          <w:tcPr>
            <w:tcW w:w="1430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修改日期</w:t>
            </w:r>
          </w:p>
        </w:tc>
        <w:tc>
          <w:tcPr>
            <w:tcW w:w="1168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整理</w:t>
            </w:r>
          </w:p>
        </w:tc>
        <w:tc>
          <w:tcPr>
            <w:tcW w:w="3881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92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V1.0</w:t>
            </w:r>
          </w:p>
        </w:tc>
        <w:tc>
          <w:tcPr>
            <w:tcW w:w="1169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 xml:space="preserve">卢权 </w:t>
            </w:r>
          </w:p>
        </w:tc>
        <w:tc>
          <w:tcPr>
            <w:tcW w:w="1430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2022.03.15</w:t>
            </w:r>
          </w:p>
        </w:tc>
        <w:tc>
          <w:tcPr>
            <w:tcW w:w="1168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</w:tc>
        <w:tc>
          <w:tcPr>
            <w:tcW w:w="3881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初始版本，增加防拆状态和开门状态属性属性，除报警类型外兼容烟感协议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92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V1.1</w:t>
            </w:r>
          </w:p>
        </w:tc>
        <w:tc>
          <w:tcPr>
            <w:tcW w:w="1169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卢权</w:t>
            </w:r>
          </w:p>
        </w:tc>
        <w:tc>
          <w:tcPr>
            <w:tcW w:w="1430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2022.03.18</w:t>
            </w:r>
          </w:p>
        </w:tc>
        <w:tc>
          <w:tcPr>
            <w:tcW w:w="1168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</w:p>
        </w:tc>
        <w:tc>
          <w:tcPr>
            <w:tcW w:w="3881" w:type="dxa"/>
          </w:tcPr>
          <w:p>
            <w:pPr>
              <w:pStyle w:val="10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eastAsia="Arial Unicode MS" w:cs="Arial Unicode MS"/>
                <w:b w:val="0"/>
                <w:bCs w:val="0"/>
                <w:i w:val="0"/>
                <w:iCs w:val="0"/>
                <w:vertAlign w:val="baseline"/>
                <w:lang w:val="en-US" w:eastAsia="zh-CN"/>
              </w:rPr>
              <w:t>增加撤布防开关属性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jc w:val="left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设备工作流程</w:t>
      </w:r>
    </w:p>
    <w:p>
      <w:pPr>
        <w:pStyle w:val="9"/>
        <w:ind w:firstLine="424" w:firstLineChars="202"/>
        <w:jc w:val="left"/>
      </w:pPr>
      <w:r>
        <w:rPr>
          <w:rFonts w:hint="eastAsia"/>
        </w:rPr>
        <w:t>设备上电时上报所</w:t>
      </w:r>
      <w:r>
        <w:rPr>
          <w:rFonts w:hint="eastAsia"/>
          <w:lang w:eastAsia="zh-CN"/>
        </w:rPr>
        <w:t>有</w:t>
      </w:r>
      <w:r>
        <w:rPr>
          <w:rFonts w:hint="eastAsia"/>
        </w:rPr>
        <w:t>资源，上电后定时上报所有资源；当发生报警或故障时立即上报报警和故障状态。设备待机工作时通信部分处于休眠状态，平台下发写命令或可执行命令时，设备无法及时回复。</w:t>
      </w:r>
    </w:p>
    <w:p>
      <w:pPr>
        <w:pStyle w:val="9"/>
        <w:numPr>
          <w:ilvl w:val="0"/>
          <w:numId w:val="1"/>
        </w:numPr>
        <w:ind w:firstLineChars="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上报资源：</w:t>
      </w:r>
    </w:p>
    <w:p>
      <w:pPr>
        <w:pStyle w:val="9"/>
        <w:numPr>
          <w:ilvl w:val="1"/>
          <w:numId w:val="1"/>
        </w:numPr>
        <w:ind w:left="0" w:firstLine="428" w:firstLineChars="203"/>
        <w:jc w:val="left"/>
        <w:outlineLvl w:val="1"/>
        <w:rPr>
          <w:rFonts w:ascii="Calibri" w:hAnsi="Calibri" w:eastAsia="宋体" w:cs="Calibri"/>
          <w:b/>
          <w:kern w:val="0"/>
          <w:szCs w:val="21"/>
        </w:rPr>
      </w:pPr>
      <w:r>
        <w:rPr>
          <w:rFonts w:hint="eastAsia"/>
          <w:b/>
        </w:rPr>
        <w:t>上报的各资源ID及属性</w:t>
      </w:r>
    </w:p>
    <w:p>
      <w:pPr>
        <w:pStyle w:val="9"/>
        <w:ind w:left="426" w:firstLine="0" w:firstLineChars="0"/>
        <w:jc w:val="left"/>
      </w:pPr>
      <w:r>
        <w:rPr>
          <w:rFonts w:hint="eastAsia"/>
        </w:rPr>
        <w:tab/>
      </w:r>
      <w:r>
        <w:rPr>
          <w:rFonts w:hint="eastAsia"/>
          <w:lang w:eastAsia="zh-CN"/>
        </w:rPr>
        <w:t>门磁</w:t>
      </w:r>
      <w:r>
        <w:rPr>
          <w:rFonts w:hint="eastAsia"/>
        </w:rPr>
        <w:t>设备主要功能为</w:t>
      </w:r>
      <w:r>
        <w:rPr>
          <w:rFonts w:hint="eastAsia"/>
          <w:lang w:eastAsia="zh-CN"/>
        </w:rPr>
        <w:t>开、关门</w:t>
      </w:r>
      <w:r>
        <w:rPr>
          <w:rFonts w:hint="eastAsia"/>
        </w:rPr>
        <w:t>报警，设备与平台通信按照LwM2M协议上报，设备Object ID 设为8000。上报的各资源ID及属性如下表：</w:t>
      </w:r>
    </w:p>
    <w:tbl>
      <w:tblPr>
        <w:tblStyle w:val="5"/>
        <w:tblW w:w="7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72"/>
        <w:gridCol w:w="992"/>
        <w:gridCol w:w="793"/>
        <w:gridCol w:w="850"/>
        <w:gridCol w:w="851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b/>
                <w:kern w:val="0"/>
                <w:sz w:val="18"/>
                <w:szCs w:val="18"/>
              </w:rPr>
              <w:t>Object ID</w:t>
            </w:r>
          </w:p>
        </w:tc>
        <w:tc>
          <w:tcPr>
            <w:tcW w:w="972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b/>
                <w:kern w:val="0"/>
                <w:sz w:val="18"/>
                <w:szCs w:val="18"/>
              </w:rPr>
              <w:t>I</w:t>
            </w:r>
            <w:r>
              <w:rPr>
                <w:rFonts w:cs="Calibri" w:asciiTheme="minorEastAsia" w:hAnsiTheme="minorEastAsia"/>
                <w:b/>
                <w:kern w:val="0"/>
                <w:sz w:val="18"/>
                <w:szCs w:val="18"/>
              </w:rPr>
              <w:t>nstance ID</w:t>
            </w:r>
          </w:p>
        </w:tc>
        <w:tc>
          <w:tcPr>
            <w:tcW w:w="992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b/>
                <w:kern w:val="0"/>
                <w:sz w:val="18"/>
                <w:szCs w:val="18"/>
              </w:rPr>
              <w:t>Resourc</w:t>
            </w:r>
            <w:r>
              <w:rPr>
                <w:rFonts w:hint="eastAsia" w:cs="Calibri" w:asciiTheme="minorEastAsia" w:hAnsiTheme="minorEastAsia"/>
                <w:b/>
                <w:kern w:val="0"/>
                <w:sz w:val="18"/>
                <w:szCs w:val="18"/>
              </w:rPr>
              <w:t>e</w:t>
            </w:r>
            <w:r>
              <w:rPr>
                <w:rFonts w:cs="Calibri" w:asciiTheme="minorEastAsia" w:hAnsiTheme="minorEastAsia"/>
                <w:b/>
                <w:kern w:val="0"/>
                <w:sz w:val="18"/>
                <w:szCs w:val="18"/>
              </w:rPr>
              <w:t xml:space="preserve"> ID</w:t>
            </w:r>
          </w:p>
        </w:tc>
        <w:tc>
          <w:tcPr>
            <w:tcW w:w="793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资源内容</w:t>
            </w:r>
          </w:p>
        </w:tc>
        <w:tc>
          <w:tcPr>
            <w:tcW w:w="850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数据类型</w:t>
            </w:r>
          </w:p>
        </w:tc>
        <w:tc>
          <w:tcPr>
            <w:tcW w:w="851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读写属性</w:t>
            </w:r>
          </w:p>
        </w:tc>
        <w:tc>
          <w:tcPr>
            <w:tcW w:w="2751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8000</w:t>
            </w:r>
          </w:p>
        </w:tc>
        <w:tc>
          <w:tcPr>
            <w:tcW w:w="972" w:type="dxa"/>
            <w:vMerge w:val="restart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9000</w:t>
            </w:r>
          </w:p>
        </w:tc>
        <w:tc>
          <w:tcPr>
            <w:tcW w:w="793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只读项数据包</w:t>
            </w:r>
          </w:p>
        </w:tc>
        <w:tc>
          <w:tcPr>
            <w:tcW w:w="850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16进制数据</w:t>
            </w:r>
          </w:p>
        </w:tc>
        <w:tc>
          <w:tcPr>
            <w:tcW w:w="851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只读</w:t>
            </w:r>
          </w:p>
        </w:tc>
        <w:tc>
          <w:tcPr>
            <w:tcW w:w="2751" w:type="dxa"/>
          </w:tcPr>
          <w:p>
            <w:pPr>
              <w:pStyle w:val="9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只读项参数包括：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电池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电量、信号强度、报警状态、IMEI、IMSI、NB-MCU版本号、ICCID、NB模块版本号、RSRP、RSRQ、SNR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，设备型号</w:t>
            </w:r>
          </w:p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设备以固定周期上报该数据包，当发生报警、故障时也会上报。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9001</w:t>
            </w:r>
          </w:p>
        </w:tc>
        <w:tc>
          <w:tcPr>
            <w:tcW w:w="793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读写项数据包</w:t>
            </w:r>
          </w:p>
        </w:tc>
        <w:tc>
          <w:tcPr>
            <w:tcW w:w="850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16进制数据</w:t>
            </w:r>
          </w:p>
        </w:tc>
        <w:tc>
          <w:tcPr>
            <w:tcW w:w="851" w:type="dxa"/>
          </w:tcPr>
          <w:p>
            <w:pPr>
              <w:pStyle w:val="9"/>
              <w:ind w:firstLine="0" w:firstLine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可读、可写</w:t>
            </w:r>
          </w:p>
        </w:tc>
        <w:tc>
          <w:tcPr>
            <w:tcW w:w="2751" w:type="dxa"/>
          </w:tcPr>
          <w:p>
            <w:pPr>
              <w:pStyle w:val="9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读写项参数包括：电量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报警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阈值、普通上报周期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，布防时间</w:t>
            </w:r>
          </w:p>
          <w:p>
            <w:pPr>
              <w:pStyle w:val="9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，布防</w:t>
            </w:r>
            <w:bookmarkStart w:id="4" w:name="_GoBack"/>
            <w:bookmarkEnd w:id="4"/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209" w:type="dxa"/>
            <w:gridSpan w:val="6"/>
          </w:tcPr>
          <w:p>
            <w:pPr>
              <w:pStyle w:val="9"/>
              <w:ind w:firstLine="810" w:firstLineChars="450"/>
              <w:jc w:val="lef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注意</w:t>
            </w:r>
            <w:r>
              <w:rPr>
                <w:color w:val="FF0000"/>
                <w:sz w:val="18"/>
                <w:szCs w:val="18"/>
              </w:rPr>
              <w:t>：</w:t>
            </w:r>
            <w:r>
              <w:rPr>
                <w:rFonts w:hint="eastAsia"/>
                <w:color w:val="FF0000"/>
                <w:sz w:val="18"/>
                <w:szCs w:val="18"/>
              </w:rPr>
              <w:t>客定协议从902</w:t>
            </w:r>
            <w:r>
              <w:rPr>
                <w:color w:val="FF0000"/>
                <w:sz w:val="18"/>
                <w:szCs w:val="18"/>
              </w:rPr>
              <w:t>0</w:t>
            </w:r>
            <w:r>
              <w:rPr>
                <w:rFonts w:hint="eastAsia"/>
                <w:color w:val="FF0000"/>
                <w:sz w:val="18"/>
                <w:szCs w:val="18"/>
              </w:rPr>
              <w:t>开始</w:t>
            </w:r>
            <w:r>
              <w:rPr>
                <w:color w:val="FF0000"/>
                <w:sz w:val="18"/>
                <w:szCs w:val="18"/>
              </w:rPr>
              <w:t>添加</w:t>
            </w:r>
          </w:p>
        </w:tc>
      </w:tr>
    </w:tbl>
    <w:p>
      <w:pPr>
        <w:ind w:firstLine="420"/>
      </w:pPr>
      <w:r>
        <w:rPr>
          <w:rFonts w:hint="eastAsia"/>
        </w:rPr>
        <w:t>只读项数据包和读写项数据包是多条数据的组合，数据包按照</w:t>
      </w:r>
      <w:r>
        <w:t>TLV</w:t>
      </w:r>
      <w:r>
        <w:rPr>
          <w:rFonts w:hint="eastAsia"/>
        </w:rPr>
        <w:t>格式拼装，</w:t>
      </w:r>
      <w:r>
        <w:t>TLV是一种可变的格式，意为：Type类型， Lenght长度，Value值。</w:t>
      </w:r>
    </w:p>
    <w:p>
      <w:pPr>
        <w:numPr>
          <w:ilvl w:val="0"/>
          <w:numId w:val="2"/>
        </w:numPr>
        <w:ind w:left="426" w:firstLine="0"/>
      </w:pPr>
      <w:r>
        <w:t>Type:该字段是关于标签和编码格式的信息</w:t>
      </w:r>
      <w:r>
        <w:rPr>
          <w:rFonts w:hint="eastAsia"/>
        </w:rPr>
        <w:t>，</w:t>
      </w:r>
      <w:r>
        <w:t>长度为2byte</w:t>
      </w:r>
      <w:r>
        <w:rPr>
          <w:rFonts w:hint="eastAsia"/>
        </w:rPr>
        <w:t>；</w:t>
      </w:r>
      <w:r>
        <w:t xml:space="preserve"> </w:t>
      </w:r>
    </w:p>
    <w:p>
      <w:pPr>
        <w:numPr>
          <w:ilvl w:val="0"/>
          <w:numId w:val="2"/>
        </w:numPr>
        <w:ind w:left="426" w:firstLine="0"/>
      </w:pPr>
      <w:r>
        <w:t>Length:该字段是定义数值的长度</w:t>
      </w:r>
      <w:r>
        <w:rPr>
          <w:rFonts w:hint="eastAsia"/>
        </w:rPr>
        <w:t>，</w:t>
      </w:r>
      <w:r>
        <w:t>长度为</w:t>
      </w:r>
      <w:r>
        <w:rPr>
          <w:rFonts w:hint="eastAsia"/>
        </w:rPr>
        <w:t>2</w:t>
      </w:r>
      <w:r>
        <w:t xml:space="preserve"> byte</w:t>
      </w:r>
      <w:r>
        <w:rPr>
          <w:rFonts w:hint="eastAsia"/>
        </w:rPr>
        <w:t>；</w:t>
      </w:r>
      <w:r>
        <w:t xml:space="preserve"> </w:t>
      </w:r>
    </w:p>
    <w:p>
      <w:pPr>
        <w:numPr>
          <w:ilvl w:val="0"/>
          <w:numId w:val="2"/>
        </w:numPr>
        <w:ind w:left="426" w:firstLine="0"/>
      </w:pPr>
      <w:r>
        <w:t>Value:字段表示实际的数值</w:t>
      </w:r>
      <w:r>
        <w:rPr>
          <w:rFonts w:hint="eastAsia"/>
        </w:rPr>
        <w:t>，</w:t>
      </w:r>
      <w:r>
        <w:t>长度可变</w:t>
      </w:r>
      <w:r>
        <w:rPr>
          <w:rFonts w:hint="eastAsia"/>
        </w:rPr>
        <w:t>，由Length字段指定；</w:t>
      </w:r>
    </w:p>
    <w:p>
      <w:r>
        <w:rPr>
          <w:rFonts w:hint="eastAsia"/>
        </w:rPr>
        <w:tab/>
      </w:r>
      <w:r>
        <w:rPr>
          <w:rFonts w:hint="eastAsia"/>
        </w:rPr>
        <w:t>含多项内容的数据包由一个或多个TLV数据拼装而成，结构如下所示：</w:t>
      </w:r>
    </w:p>
    <w:tbl>
      <w:tblPr>
        <w:tblStyle w:val="4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559"/>
        <w:gridCol w:w="850"/>
        <w:gridCol w:w="851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6" w:type="dxa"/>
            <w:gridSpan w:val="7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ype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ength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alue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ype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ength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alue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yte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byte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ength指定长度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yte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byte</w:t>
            </w:r>
          </w:p>
        </w:tc>
        <w:tc>
          <w:tcPr>
            <w:tcW w:w="1701" w:type="dxa"/>
            <w:shd w:val="clear" w:color="auto" w:fill="auto"/>
          </w:tcPr>
          <w:p>
            <w:pPr>
              <w:ind w:left="840" w:hanging="8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ength指定长度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</w:tbl>
    <w:p>
      <w:pPr>
        <w:widowControl/>
        <w:jc w:val="left"/>
      </w:pPr>
    </w:p>
    <w:p>
      <w:pPr>
        <w:pStyle w:val="9"/>
        <w:numPr>
          <w:ilvl w:val="1"/>
          <w:numId w:val="1"/>
        </w:numPr>
        <w:ind w:left="0" w:firstLine="428" w:firstLineChars="203"/>
        <w:jc w:val="left"/>
        <w:outlineLvl w:val="1"/>
        <w:rPr>
          <w:b/>
        </w:rPr>
      </w:pPr>
      <w:r>
        <w:rPr>
          <w:rFonts w:hint="eastAsia"/>
          <w:b/>
        </w:rPr>
        <w:t>各项参数说明</w:t>
      </w:r>
    </w:p>
    <w:p>
      <w:pPr>
        <w:ind w:firstLine="420"/>
      </w:pPr>
      <w:r>
        <w:rPr>
          <w:rFonts w:hint="eastAsia"/>
        </w:rPr>
        <w:tab/>
      </w:r>
      <w:r>
        <w:rPr>
          <w:rFonts w:hint="eastAsia"/>
        </w:rPr>
        <w:t>各项参数TLV type值、长度、功能如下：</w:t>
      </w:r>
    </w:p>
    <w:tbl>
      <w:tblPr>
        <w:tblStyle w:val="4"/>
        <w:tblW w:w="8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40"/>
        <w:gridCol w:w="1560"/>
        <w:gridCol w:w="592"/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参数名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b/>
                <w:kern w:val="0"/>
                <w:sz w:val="18"/>
                <w:szCs w:val="18"/>
              </w:rPr>
              <w:t>TYPE值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数据类型(长度)</w:t>
            </w:r>
          </w:p>
        </w:tc>
        <w:tc>
          <w:tcPr>
            <w:tcW w:w="59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读写属性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电池电量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8004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Byte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范围5~50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/>
                <w:sz w:val="18"/>
                <w:szCs w:val="18"/>
              </w:rPr>
              <w:t>电量百分比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信号强度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8006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Short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数值范围-51~-113 单位dBm。组包时高字节在前 ，低字节在后。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exac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报警状态态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8007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Short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0：无报警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1：开门报警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2：关门报警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：防拆触发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：防拆恢复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5：低电量报警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6：低电量报警恢复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组包时高字节在前 ，低字节在后。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故障状态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8008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保留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保留，不使用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IMEI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8009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String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(15Byte)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IMSI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String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(15Byte)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经度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8011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INT (4BYTE)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保留字段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纬度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8012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INT (4BYTE)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保留字段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NB-MCU版本号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8014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Byte(1Byte)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范围0~255;版本号 = Value/10,例如29表示版本V2.9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8015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String(MAX20BYTE)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NB卡iccid，长度最大为20个字符的字符串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NB模块版本号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8017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String(MAX40BYTE)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字符串表示NB模块版本号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RSRP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8018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SIGNED SHORT（2BYTE）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参考信号功率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RSRQ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8019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2" w:name="OLE_LINK3"/>
            <w:bookmarkStart w:id="3" w:name="OLE_LINK4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SIGNED SHORT（2BYTE）</w:t>
            </w:r>
            <w:bookmarkEnd w:id="2"/>
            <w:bookmarkEnd w:id="3"/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接收信号质量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SNR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56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SIGNED SHORT（2BYTE）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信号信噪比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电池低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电量阈值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Byte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RW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数值范围0-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，电量百分比。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普通上报周期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UNSIGNED SHORT(4BYTE)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RW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范围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43200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172800</w:t>
            </w:r>
            <w:r>
              <w:rPr>
                <w:rFonts w:hint="eastAsia"/>
                <w:sz w:val="18"/>
                <w:szCs w:val="18"/>
              </w:rPr>
              <w:t>，单位：秒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（12H~48H）</w:t>
            </w:r>
          </w:p>
          <w:p>
            <w:pPr>
              <w:autoSpaceDE w:val="0"/>
              <w:autoSpaceDN w:val="0"/>
              <w:adjustRightInd w:val="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默认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79200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CELL_ID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String(MAX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8Byte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小区ID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布防时间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8031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UNSIGNED SHORT(4BYTE)</w:t>
            </w:r>
          </w:p>
        </w:tc>
        <w:tc>
          <w:tcPr>
            <w:tcW w:w="592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RW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前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个字节表示布防开始时间，后两个字节表示布防结束时间，两字节的布防时间中，高字节为小时数，低字节为分钟数，例如：0x141E0603表示20:30开始布防,06:03结束布防，如果布防时间为0:00-0:00表示一直布防，默认一直布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防拆状态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8033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Byte(1Byte)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0: 防拆触发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1：防拆正常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开关门状态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8034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Byte(1Byte)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0：已关门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1：已开门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布放开关状态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8035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Byte(1Byte)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RW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0：不布防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1：永久布防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2：根据布放时间设置布防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产品型号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8192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Short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  <w:t>Byte)</w:t>
            </w:r>
          </w:p>
        </w:tc>
        <w:tc>
          <w:tcPr>
            <w:tcW w:w="59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4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后续新产品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需添加产品型号数据，门磁类从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9000开始</w:t>
            </w:r>
          </w:p>
          <w:p>
            <w:pPr>
              <w:widowControl/>
              <w:jc w:val="left"/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0x9010：HS1DS-NB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2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注意</w:t>
            </w:r>
            <w:r>
              <w:rPr>
                <w:color w:val="FF0000"/>
                <w:sz w:val="18"/>
                <w:szCs w:val="18"/>
              </w:rPr>
              <w:t>：</w:t>
            </w:r>
            <w:r>
              <w:rPr>
                <w:rFonts w:hint="eastAsia"/>
                <w:color w:val="FF0000"/>
                <w:sz w:val="18"/>
                <w:szCs w:val="18"/>
              </w:rPr>
              <w:t>客定协议从8050开始</w:t>
            </w:r>
            <w:r>
              <w:rPr>
                <w:color w:val="FF0000"/>
                <w:sz w:val="18"/>
                <w:szCs w:val="18"/>
              </w:rPr>
              <w:t>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2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1.读写属性中R/W表示云端对设备的操作，R:表示可读、W表示可写。</w:t>
      </w:r>
    </w:p>
    <w:p>
      <w:pPr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2.对于多字节数据整数、浮点数按高字节在前，低字节在后顺序组包。</w:t>
      </w:r>
    </w:p>
    <w:p>
      <w:pPr>
        <w:autoSpaceDE w:val="0"/>
        <w:autoSpaceDN w:val="0"/>
        <w:adjustRightInd w:val="0"/>
        <w:jc w:val="left"/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color w:val="FF0000"/>
          <w:sz w:val="18"/>
          <w:szCs w:val="18"/>
        </w:rPr>
        <w:t>3.红色部分功能预留暂未实现。</w:t>
      </w: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pStyle w:val="9"/>
        <w:numPr>
          <w:ilvl w:val="0"/>
          <w:numId w:val="1"/>
        </w:numPr>
        <w:ind w:firstLineChars="0"/>
        <w:outlineLvl w:val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数据组包示例</w:t>
      </w:r>
    </w:p>
    <w:p>
      <w:pPr>
        <w:pStyle w:val="9"/>
        <w:numPr>
          <w:ilvl w:val="1"/>
          <w:numId w:val="1"/>
        </w:numPr>
        <w:ind w:left="0" w:firstLine="428" w:firstLineChars="203"/>
        <w:jc w:val="left"/>
        <w:outlineLvl w:val="1"/>
        <w:rPr>
          <w:b/>
        </w:rPr>
      </w:pPr>
      <w:r>
        <w:rPr>
          <w:rFonts w:hint="eastAsia"/>
          <w:b/>
        </w:rPr>
        <w:t>上报只读数据（上报资源</w:t>
      </w:r>
      <w:r>
        <w:rPr>
          <w:szCs w:val="21"/>
        </w:rPr>
        <w:t>8000,0,9000</w:t>
      </w:r>
      <w:r>
        <w:rPr>
          <w:rFonts w:hint="eastAsia"/>
          <w:b/>
        </w:rPr>
        <w:t>）</w:t>
      </w:r>
    </w:p>
    <w:p>
      <w:pPr>
        <w:pStyle w:val="9"/>
        <w:autoSpaceDE w:val="0"/>
        <w:autoSpaceDN w:val="0"/>
        <w:adjustRightInd w:val="0"/>
        <w:ind w:left="360" w:firstLine="489" w:firstLineChars="233"/>
        <w:jc w:val="left"/>
        <w:rPr>
          <w:b/>
          <w:szCs w:val="21"/>
        </w:rPr>
      </w:pPr>
      <w:r>
        <w:rPr>
          <w:rFonts w:hint="eastAsia"/>
          <w:szCs w:val="21"/>
        </w:rPr>
        <w:t>数据内容：</w:t>
      </w:r>
      <w:r>
        <w:rPr>
          <w:szCs w:val="21"/>
        </w:rPr>
        <w:t>1F520002FFA61F530002FFF31F54000200031F51001142433335474A425230314130315F4F4E541F49000F3836373732353033303038363139371F4A000F3436303034323433373130303739331F4F001438393836303430343139313739303233373134331F440001641F470002000D1F4D0001001F4B0004B87974001F4C0004DC3CBA001F4E00010A1F50000110</w:t>
      </w:r>
    </w:p>
    <w:p>
      <w:pPr>
        <w:pStyle w:val="9"/>
        <w:numPr>
          <w:ilvl w:val="1"/>
          <w:numId w:val="1"/>
        </w:numPr>
        <w:ind w:left="0" w:firstLine="428" w:firstLineChars="203"/>
        <w:jc w:val="left"/>
        <w:outlineLvl w:val="1"/>
        <w:rPr>
          <w:b/>
        </w:rPr>
      </w:pPr>
      <w:r>
        <w:rPr>
          <w:rFonts w:hint="eastAsia"/>
          <w:b/>
        </w:rPr>
        <w:t>上报配置数据（上报资源</w:t>
      </w:r>
      <w:r>
        <w:rPr>
          <w:szCs w:val="21"/>
        </w:rPr>
        <w:t>8000,0,900</w:t>
      </w:r>
      <w:r>
        <w:rPr>
          <w:rFonts w:hint="eastAsia"/>
          <w:szCs w:val="21"/>
        </w:rPr>
        <w:t>1</w:t>
      </w:r>
      <w:r>
        <w:rPr>
          <w:rFonts w:hint="eastAsia"/>
          <w:b/>
        </w:rPr>
        <w:t>）</w:t>
      </w:r>
    </w:p>
    <w:p>
      <w:pPr>
        <w:pStyle w:val="9"/>
        <w:autoSpaceDE w:val="0"/>
        <w:autoSpaceDN w:val="0"/>
        <w:adjustRightInd w:val="0"/>
        <w:ind w:left="360" w:firstLine="489" w:firstLineChars="233"/>
        <w:jc w:val="left"/>
        <w:rPr>
          <w:szCs w:val="21"/>
        </w:rPr>
      </w:pPr>
      <w:r>
        <w:rPr>
          <w:rFonts w:hint="eastAsia"/>
          <w:szCs w:val="21"/>
        </w:rPr>
        <w:t>数据内容：</w:t>
      </w:r>
      <w:r>
        <w:rPr>
          <w:szCs w:val="21"/>
        </w:rPr>
        <w:t>1F550001231F56000218381F5700015F1F580001151F590001191F5A0004000151801F5B000400000010</w:t>
      </w:r>
    </w:p>
    <w:p>
      <w:pPr>
        <w:pStyle w:val="9"/>
        <w:numPr>
          <w:ilvl w:val="1"/>
          <w:numId w:val="1"/>
        </w:numPr>
        <w:ind w:left="0" w:firstLine="428" w:firstLineChars="203"/>
        <w:jc w:val="left"/>
        <w:outlineLvl w:val="1"/>
        <w:rPr>
          <w:b/>
        </w:rPr>
      </w:pPr>
      <w:r>
        <w:rPr>
          <w:rFonts w:hint="eastAsia"/>
          <w:b/>
        </w:rPr>
        <w:t>服务器配置下发（写资源</w:t>
      </w:r>
      <w:r>
        <w:rPr>
          <w:szCs w:val="21"/>
        </w:rPr>
        <w:t>8000,0,900</w:t>
      </w:r>
      <w:r>
        <w:rPr>
          <w:rFonts w:hint="eastAsia"/>
          <w:szCs w:val="21"/>
        </w:rPr>
        <w:t>1</w:t>
      </w:r>
      <w:r>
        <w:rPr>
          <w:rFonts w:hint="eastAsia"/>
          <w:b/>
        </w:rPr>
        <w:t>）</w:t>
      </w:r>
    </w:p>
    <w:p>
      <w:pPr>
        <w:pStyle w:val="9"/>
        <w:autoSpaceDE w:val="0"/>
        <w:autoSpaceDN w:val="0"/>
        <w:adjustRightInd w:val="0"/>
        <w:ind w:left="360" w:firstLine="489" w:firstLineChars="233"/>
        <w:jc w:val="lef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数据内容：</w:t>
      </w:r>
      <w:r>
        <w:rPr>
          <w:rFonts w:hint="eastAsia"/>
          <w:szCs w:val="21"/>
          <w:lang w:val="en-US" w:eastAsia="zh-CN"/>
        </w:rPr>
        <w:t>1F5500012F</w:t>
      </w:r>
    </w:p>
    <w:p>
      <w:pPr>
        <w:pStyle w:val="9"/>
        <w:numPr>
          <w:ilvl w:val="1"/>
          <w:numId w:val="1"/>
        </w:numPr>
        <w:ind w:left="0" w:firstLine="428" w:firstLineChars="203"/>
        <w:jc w:val="left"/>
        <w:outlineLvl w:val="1"/>
        <w:rPr>
          <w:szCs w:val="21"/>
        </w:rPr>
      </w:pPr>
      <w:r>
        <w:rPr>
          <w:rFonts w:hint="eastAsia"/>
          <w:b/>
        </w:rPr>
        <w:t>服务器控制命令下发（执行资源</w:t>
      </w:r>
      <w:r>
        <w:rPr>
          <w:szCs w:val="21"/>
        </w:rPr>
        <w:t>8000,0,90</w:t>
      </w:r>
      <w:r>
        <w:rPr>
          <w:rFonts w:hint="eastAsia"/>
          <w:szCs w:val="21"/>
        </w:rPr>
        <w:t>11</w:t>
      </w:r>
      <w:r>
        <w:rPr>
          <w:rFonts w:hint="eastAsia"/>
          <w:b/>
        </w:rPr>
        <w:t>）</w:t>
      </w:r>
    </w:p>
    <w:p>
      <w:pPr>
        <w:pStyle w:val="9"/>
        <w:autoSpaceDE w:val="0"/>
        <w:autoSpaceDN w:val="0"/>
        <w:adjustRightInd w:val="0"/>
        <w:ind w:left="360" w:firstLine="489" w:firstLineChars="233"/>
        <w:jc w:val="left"/>
        <w:rPr>
          <w:szCs w:val="21"/>
        </w:rPr>
      </w:pPr>
      <w:r>
        <w:rPr>
          <w:rFonts w:hint="eastAsia"/>
          <w:szCs w:val="21"/>
        </w:rPr>
        <w:t>数据内容：0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66155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  <w:rPr>
        <w:rFonts w:hint="eastAsia" w:eastAsiaTheme="minorEastAsia"/>
        <w:lang w:eastAsia="zh-CN"/>
      </w:rPr>
    </w:pPr>
    <w:r>
      <w:rPr>
        <w:rFonts w:ascii="Times New Roman" w:hAnsi="Times New Roman"/>
      </w:rPr>
      <w:drawing>
        <wp:inline distT="0" distB="0" distL="114300" distR="114300">
          <wp:extent cx="5486400" cy="342900"/>
          <wp:effectExtent l="0" t="0" r="0" b="0"/>
          <wp:docPr id="4" name="图片 1" descr="草泥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草泥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4"/>
      <w:tblW w:w="806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21"/>
      <w:gridCol w:w="3221"/>
      <w:gridCol w:w="1822"/>
      <w:gridCol w:w="189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98" w:hRule="atLeast"/>
        <w:jc w:val="center"/>
      </w:trPr>
      <w:tc>
        <w:tcPr>
          <w:tcW w:w="1121" w:type="dxa"/>
          <w:vMerge w:val="restart"/>
          <w:vAlign w:val="center"/>
        </w:tcPr>
        <w:p>
          <w:pPr>
            <w:spacing w:line="240" w:lineRule="auto"/>
            <w:jc w:val="center"/>
          </w:pPr>
          <w:r>
            <w:t>文件</w:t>
          </w:r>
        </w:p>
        <w:p>
          <w:pPr>
            <w:spacing w:line="240" w:lineRule="auto"/>
            <w:jc w:val="center"/>
          </w:pPr>
          <w:r>
            <w:t>名称</w:t>
          </w:r>
        </w:p>
      </w:tc>
      <w:tc>
        <w:tcPr>
          <w:tcW w:w="3221" w:type="dxa"/>
          <w:vMerge w:val="restart"/>
          <w:vAlign w:val="center"/>
        </w:tcPr>
        <w:p>
          <w:pPr>
            <w:spacing w:line="240" w:lineRule="auto"/>
            <w:jc w:val="center"/>
            <w:rPr>
              <w:rFonts w:hint="eastAsia" w:eastAsiaTheme="minorEastAsia"/>
              <w:lang w:eastAsia="zh-CN"/>
            </w:rPr>
          </w:pPr>
          <w:r>
            <w:rPr>
              <w:rFonts w:hint="eastAsia"/>
            </w:rPr>
            <w:t>NB</w:t>
          </w:r>
          <w:r>
            <w:rPr>
              <w:rFonts w:hint="eastAsia"/>
              <w:lang w:eastAsia="zh-CN"/>
            </w:rPr>
            <w:t>门磁</w:t>
          </w:r>
          <w:r>
            <w:rPr>
              <w:rFonts w:hint="eastAsia"/>
            </w:rPr>
            <w:t>移动版对接海曼云平台</w:t>
          </w:r>
          <w:r>
            <w:rPr>
              <w:rFonts w:hint="eastAsia"/>
              <w:lang w:eastAsia="zh-CN"/>
            </w:rPr>
            <w:t>通信协议</w:t>
          </w:r>
        </w:p>
        <w:p>
          <w:pPr>
            <w:spacing w:line="240" w:lineRule="auto"/>
            <w:jc w:val="center"/>
            <w:rPr>
              <w:rFonts w:hint="eastAsia"/>
              <w:lang w:eastAsia="zh-CN"/>
            </w:rPr>
          </w:pPr>
        </w:p>
      </w:tc>
      <w:tc>
        <w:tcPr>
          <w:tcW w:w="1822" w:type="dxa"/>
          <w:vAlign w:val="center"/>
        </w:tcPr>
        <w:p>
          <w:pPr>
            <w:spacing w:line="240" w:lineRule="auto"/>
            <w:jc w:val="center"/>
          </w:pPr>
          <w:r>
            <w:t>文件编号</w:t>
          </w:r>
        </w:p>
      </w:tc>
      <w:tc>
        <w:tcPr>
          <w:tcW w:w="1896" w:type="dxa"/>
          <w:vAlign w:val="center"/>
        </w:tcPr>
        <w:p>
          <w:pPr>
            <w:spacing w:line="240" w:lineRule="auto"/>
            <w:jc w:val="center"/>
            <w:rPr>
              <w:rFonts w:hint="eastAsia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98" w:hRule="atLeast"/>
        <w:jc w:val="center"/>
      </w:trPr>
      <w:tc>
        <w:tcPr>
          <w:tcW w:w="1121" w:type="dxa"/>
          <w:vMerge w:val="continue"/>
          <w:vAlign w:val="top"/>
        </w:tcPr>
        <w:p>
          <w:pPr>
            <w:spacing w:line="240" w:lineRule="auto"/>
            <w:jc w:val="center"/>
            <w:rPr>
              <w:rFonts w:hint="eastAsia"/>
            </w:rPr>
          </w:pPr>
        </w:p>
      </w:tc>
      <w:tc>
        <w:tcPr>
          <w:tcW w:w="3221" w:type="dxa"/>
          <w:vMerge w:val="continue"/>
          <w:vAlign w:val="top"/>
        </w:tcPr>
        <w:p>
          <w:pPr>
            <w:spacing w:line="240" w:lineRule="auto"/>
            <w:jc w:val="center"/>
            <w:rPr>
              <w:rFonts w:hint="eastAsia"/>
            </w:rPr>
          </w:pPr>
        </w:p>
      </w:tc>
      <w:tc>
        <w:tcPr>
          <w:tcW w:w="1822" w:type="dxa"/>
          <w:vAlign w:val="center"/>
        </w:tcPr>
        <w:p>
          <w:pPr>
            <w:spacing w:line="240" w:lineRule="auto"/>
            <w:jc w:val="center"/>
            <w:rPr>
              <w:rFonts w:hint="eastAsia"/>
            </w:rPr>
          </w:pPr>
          <w:r>
            <w:t>版本</w:t>
          </w:r>
        </w:p>
      </w:tc>
      <w:tc>
        <w:tcPr>
          <w:tcW w:w="1896" w:type="dxa"/>
          <w:vAlign w:val="center"/>
        </w:tcPr>
        <w:p>
          <w:pPr>
            <w:spacing w:line="240" w:lineRule="auto"/>
            <w:jc w:val="center"/>
            <w:rPr>
              <w:rFonts w:hint="default" w:eastAsiaTheme="minorEastAsia"/>
              <w:lang w:val="en-US" w:eastAsia="zh-CN"/>
            </w:rPr>
          </w:pPr>
          <w:r>
            <w:rPr>
              <w:rFonts w:hint="eastAsia"/>
            </w:rPr>
            <w:t>V</w:t>
          </w:r>
          <w:r>
            <w:rPr>
              <w:rFonts w:hint="eastAsia"/>
              <w:lang w:val="en-US" w:eastAsia="zh-CN"/>
            </w:rPr>
            <w:t>1.0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20" w:hRule="atLeast"/>
        <w:jc w:val="center"/>
      </w:trPr>
      <w:tc>
        <w:tcPr>
          <w:tcW w:w="1121" w:type="dxa"/>
          <w:vMerge w:val="continue"/>
          <w:vAlign w:val="top"/>
        </w:tcPr>
        <w:p>
          <w:pPr>
            <w:spacing w:line="240" w:lineRule="auto"/>
            <w:jc w:val="center"/>
            <w:rPr>
              <w:rFonts w:hint="eastAsia"/>
            </w:rPr>
          </w:pPr>
        </w:p>
      </w:tc>
      <w:tc>
        <w:tcPr>
          <w:tcW w:w="3221" w:type="dxa"/>
          <w:vMerge w:val="continue"/>
          <w:vAlign w:val="top"/>
        </w:tcPr>
        <w:p>
          <w:pPr>
            <w:spacing w:line="240" w:lineRule="auto"/>
            <w:jc w:val="center"/>
            <w:rPr>
              <w:rFonts w:hint="eastAsia"/>
            </w:rPr>
          </w:pPr>
        </w:p>
      </w:tc>
      <w:tc>
        <w:tcPr>
          <w:tcW w:w="1822" w:type="dxa"/>
          <w:vAlign w:val="center"/>
        </w:tcPr>
        <w:p>
          <w:pPr>
            <w:spacing w:line="240" w:lineRule="auto"/>
            <w:jc w:val="center"/>
            <w:rPr>
              <w:rFonts w:hint="eastAsia"/>
            </w:rPr>
          </w:pPr>
          <w:r>
            <w:t>生效日期</w:t>
          </w:r>
        </w:p>
      </w:tc>
      <w:tc>
        <w:tcPr>
          <w:tcW w:w="1896" w:type="dxa"/>
          <w:vAlign w:val="center"/>
        </w:tcPr>
        <w:p>
          <w:pPr>
            <w:spacing w:line="240" w:lineRule="auto"/>
            <w:jc w:val="center"/>
            <w:rPr>
              <w:rFonts w:hint="default"/>
              <w:lang w:val="en-US" w:eastAsia="zh-CN"/>
            </w:rPr>
          </w:pPr>
          <w:r>
            <w:rPr>
              <w:rFonts w:hint="eastAsia" w:eastAsia="Arial Unicode MS" w:cs="Arial Unicode MS"/>
              <w:b w:val="0"/>
              <w:bCs w:val="0"/>
              <w:i w:val="0"/>
              <w:iCs w:val="0"/>
              <w:vertAlign w:val="baseline"/>
              <w:lang w:val="en-US" w:eastAsia="zh-CN"/>
            </w:rPr>
            <w:t>2022.3.15</w:t>
          </w:r>
        </w:p>
      </w:tc>
    </w:tr>
  </w:tbl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C5C39"/>
    <w:multiLevelType w:val="multilevel"/>
    <w:tmpl w:val="405C5C39"/>
    <w:lvl w:ilvl="0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">
    <w:nsid w:val="46340C29"/>
    <w:multiLevelType w:val="multilevel"/>
    <w:tmpl w:val="46340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8A"/>
    <w:rsid w:val="00023795"/>
    <w:rsid w:val="000240A4"/>
    <w:rsid w:val="000246B9"/>
    <w:rsid w:val="0003045A"/>
    <w:rsid w:val="00040E5A"/>
    <w:rsid w:val="00050531"/>
    <w:rsid w:val="00052622"/>
    <w:rsid w:val="000606E4"/>
    <w:rsid w:val="00065DC7"/>
    <w:rsid w:val="0006604A"/>
    <w:rsid w:val="00074469"/>
    <w:rsid w:val="000872F9"/>
    <w:rsid w:val="00091DB0"/>
    <w:rsid w:val="00094137"/>
    <w:rsid w:val="0009578A"/>
    <w:rsid w:val="000A0594"/>
    <w:rsid w:val="000B3112"/>
    <w:rsid w:val="000B6A51"/>
    <w:rsid w:val="000C09A3"/>
    <w:rsid w:val="000D40CB"/>
    <w:rsid w:val="000E08B1"/>
    <w:rsid w:val="000E56BE"/>
    <w:rsid w:val="000E5E29"/>
    <w:rsid w:val="00105224"/>
    <w:rsid w:val="00150CEB"/>
    <w:rsid w:val="001909CB"/>
    <w:rsid w:val="0019378B"/>
    <w:rsid w:val="00194038"/>
    <w:rsid w:val="001A30D5"/>
    <w:rsid w:val="001B472A"/>
    <w:rsid w:val="001D1E4D"/>
    <w:rsid w:val="001E04EB"/>
    <w:rsid w:val="001E2607"/>
    <w:rsid w:val="001F5687"/>
    <w:rsid w:val="001F776F"/>
    <w:rsid w:val="00200CEB"/>
    <w:rsid w:val="002073E1"/>
    <w:rsid w:val="00212F40"/>
    <w:rsid w:val="002203D1"/>
    <w:rsid w:val="00265839"/>
    <w:rsid w:val="00266173"/>
    <w:rsid w:val="00266AF8"/>
    <w:rsid w:val="002A732F"/>
    <w:rsid w:val="002B18A7"/>
    <w:rsid w:val="002B2408"/>
    <w:rsid w:val="002B31FB"/>
    <w:rsid w:val="002B4249"/>
    <w:rsid w:val="002D4C54"/>
    <w:rsid w:val="002E468F"/>
    <w:rsid w:val="002F3926"/>
    <w:rsid w:val="002F4C16"/>
    <w:rsid w:val="002F6D42"/>
    <w:rsid w:val="00301947"/>
    <w:rsid w:val="003069F7"/>
    <w:rsid w:val="00313274"/>
    <w:rsid w:val="00313562"/>
    <w:rsid w:val="00320631"/>
    <w:rsid w:val="00330613"/>
    <w:rsid w:val="003409D2"/>
    <w:rsid w:val="00353E39"/>
    <w:rsid w:val="00353F42"/>
    <w:rsid w:val="00357293"/>
    <w:rsid w:val="0036667D"/>
    <w:rsid w:val="00396F01"/>
    <w:rsid w:val="003B75C7"/>
    <w:rsid w:val="003C3B0C"/>
    <w:rsid w:val="003D6917"/>
    <w:rsid w:val="0044133D"/>
    <w:rsid w:val="004422C9"/>
    <w:rsid w:val="004946ED"/>
    <w:rsid w:val="00494A0F"/>
    <w:rsid w:val="004A16F8"/>
    <w:rsid w:val="004C31C8"/>
    <w:rsid w:val="004F68FA"/>
    <w:rsid w:val="00500B4F"/>
    <w:rsid w:val="00501F5A"/>
    <w:rsid w:val="00504934"/>
    <w:rsid w:val="00507FD9"/>
    <w:rsid w:val="00512EDC"/>
    <w:rsid w:val="005315A2"/>
    <w:rsid w:val="00545187"/>
    <w:rsid w:val="0055097A"/>
    <w:rsid w:val="00564FB0"/>
    <w:rsid w:val="00577AFB"/>
    <w:rsid w:val="00584C94"/>
    <w:rsid w:val="00591725"/>
    <w:rsid w:val="005B6C3F"/>
    <w:rsid w:val="00617511"/>
    <w:rsid w:val="00630333"/>
    <w:rsid w:val="006322DB"/>
    <w:rsid w:val="00637D56"/>
    <w:rsid w:val="00652C35"/>
    <w:rsid w:val="00660071"/>
    <w:rsid w:val="00661E7A"/>
    <w:rsid w:val="00676BF9"/>
    <w:rsid w:val="00690ECF"/>
    <w:rsid w:val="006B2CDA"/>
    <w:rsid w:val="006E5CAD"/>
    <w:rsid w:val="006F5E51"/>
    <w:rsid w:val="00713911"/>
    <w:rsid w:val="00722B93"/>
    <w:rsid w:val="007345DB"/>
    <w:rsid w:val="007347EE"/>
    <w:rsid w:val="00737191"/>
    <w:rsid w:val="007477D8"/>
    <w:rsid w:val="00765453"/>
    <w:rsid w:val="007727D3"/>
    <w:rsid w:val="00773625"/>
    <w:rsid w:val="00790F15"/>
    <w:rsid w:val="007C55DC"/>
    <w:rsid w:val="007C7BD3"/>
    <w:rsid w:val="007D22B5"/>
    <w:rsid w:val="007D6C4E"/>
    <w:rsid w:val="007E345D"/>
    <w:rsid w:val="00806E79"/>
    <w:rsid w:val="00811F72"/>
    <w:rsid w:val="0084441F"/>
    <w:rsid w:val="00845C9A"/>
    <w:rsid w:val="008649D9"/>
    <w:rsid w:val="00881C5C"/>
    <w:rsid w:val="00892D7F"/>
    <w:rsid w:val="00892EF1"/>
    <w:rsid w:val="008A610D"/>
    <w:rsid w:val="008C54E2"/>
    <w:rsid w:val="008D45D0"/>
    <w:rsid w:val="008D55BA"/>
    <w:rsid w:val="008E086F"/>
    <w:rsid w:val="008E2CA5"/>
    <w:rsid w:val="008F0ED4"/>
    <w:rsid w:val="008F30DF"/>
    <w:rsid w:val="00915E0E"/>
    <w:rsid w:val="00930E44"/>
    <w:rsid w:val="009464AA"/>
    <w:rsid w:val="00952C39"/>
    <w:rsid w:val="00956107"/>
    <w:rsid w:val="00956BEF"/>
    <w:rsid w:val="009805F3"/>
    <w:rsid w:val="009811E6"/>
    <w:rsid w:val="00994412"/>
    <w:rsid w:val="009A2305"/>
    <w:rsid w:val="009E2A98"/>
    <w:rsid w:val="009F1DD3"/>
    <w:rsid w:val="00A023CC"/>
    <w:rsid w:val="00A03904"/>
    <w:rsid w:val="00A0678C"/>
    <w:rsid w:val="00A27E0B"/>
    <w:rsid w:val="00A551AC"/>
    <w:rsid w:val="00A57A5E"/>
    <w:rsid w:val="00A65739"/>
    <w:rsid w:val="00A663B6"/>
    <w:rsid w:val="00A754AA"/>
    <w:rsid w:val="00A84252"/>
    <w:rsid w:val="00A90779"/>
    <w:rsid w:val="00AB31D6"/>
    <w:rsid w:val="00AB6038"/>
    <w:rsid w:val="00AB776B"/>
    <w:rsid w:val="00AC708D"/>
    <w:rsid w:val="00AD4483"/>
    <w:rsid w:val="00AF2339"/>
    <w:rsid w:val="00AF259E"/>
    <w:rsid w:val="00AF333D"/>
    <w:rsid w:val="00B017E4"/>
    <w:rsid w:val="00B07D19"/>
    <w:rsid w:val="00B11288"/>
    <w:rsid w:val="00B1276E"/>
    <w:rsid w:val="00B17BE1"/>
    <w:rsid w:val="00B31661"/>
    <w:rsid w:val="00B46764"/>
    <w:rsid w:val="00B8310E"/>
    <w:rsid w:val="00B92D95"/>
    <w:rsid w:val="00B932FB"/>
    <w:rsid w:val="00B97C33"/>
    <w:rsid w:val="00BA1F89"/>
    <w:rsid w:val="00BA5647"/>
    <w:rsid w:val="00BA6A5F"/>
    <w:rsid w:val="00BB6499"/>
    <w:rsid w:val="00BC15DE"/>
    <w:rsid w:val="00BD36C8"/>
    <w:rsid w:val="00BE29D8"/>
    <w:rsid w:val="00BF1E60"/>
    <w:rsid w:val="00C75476"/>
    <w:rsid w:val="00C856F4"/>
    <w:rsid w:val="00C93AB2"/>
    <w:rsid w:val="00CA02E7"/>
    <w:rsid w:val="00CA1354"/>
    <w:rsid w:val="00CC4D01"/>
    <w:rsid w:val="00CE65ED"/>
    <w:rsid w:val="00CF7FCD"/>
    <w:rsid w:val="00D12AAE"/>
    <w:rsid w:val="00D1346F"/>
    <w:rsid w:val="00D26A6C"/>
    <w:rsid w:val="00D326D9"/>
    <w:rsid w:val="00D34B25"/>
    <w:rsid w:val="00D818E5"/>
    <w:rsid w:val="00D82C65"/>
    <w:rsid w:val="00D9198C"/>
    <w:rsid w:val="00DA3ADC"/>
    <w:rsid w:val="00DA72B1"/>
    <w:rsid w:val="00DC09A1"/>
    <w:rsid w:val="00DC5DCE"/>
    <w:rsid w:val="00DD33A0"/>
    <w:rsid w:val="00DF4AA6"/>
    <w:rsid w:val="00E0203A"/>
    <w:rsid w:val="00E14725"/>
    <w:rsid w:val="00E2122A"/>
    <w:rsid w:val="00E40C8A"/>
    <w:rsid w:val="00E453A6"/>
    <w:rsid w:val="00E50A32"/>
    <w:rsid w:val="00E55AE0"/>
    <w:rsid w:val="00E63FBD"/>
    <w:rsid w:val="00E65559"/>
    <w:rsid w:val="00E748C1"/>
    <w:rsid w:val="00E80AE8"/>
    <w:rsid w:val="00E84103"/>
    <w:rsid w:val="00E972C9"/>
    <w:rsid w:val="00EB5955"/>
    <w:rsid w:val="00EC0EC5"/>
    <w:rsid w:val="00ED405B"/>
    <w:rsid w:val="00EE4086"/>
    <w:rsid w:val="00EE722E"/>
    <w:rsid w:val="00EF3934"/>
    <w:rsid w:val="00EF61BF"/>
    <w:rsid w:val="00F004F2"/>
    <w:rsid w:val="00F013D5"/>
    <w:rsid w:val="00F022D4"/>
    <w:rsid w:val="00F1111B"/>
    <w:rsid w:val="00F171E5"/>
    <w:rsid w:val="00F278EC"/>
    <w:rsid w:val="00F76A3F"/>
    <w:rsid w:val="00F8545A"/>
    <w:rsid w:val="00F90FD2"/>
    <w:rsid w:val="00F93A68"/>
    <w:rsid w:val="00FB0188"/>
    <w:rsid w:val="00FB0957"/>
    <w:rsid w:val="00FB1687"/>
    <w:rsid w:val="00FB1C1E"/>
    <w:rsid w:val="00FC624B"/>
    <w:rsid w:val="00FE1F85"/>
    <w:rsid w:val="00FF5613"/>
    <w:rsid w:val="01797B37"/>
    <w:rsid w:val="03DE3102"/>
    <w:rsid w:val="03E033CF"/>
    <w:rsid w:val="043A768D"/>
    <w:rsid w:val="0458151A"/>
    <w:rsid w:val="057273F1"/>
    <w:rsid w:val="05CE26E2"/>
    <w:rsid w:val="080043A3"/>
    <w:rsid w:val="08183CCF"/>
    <w:rsid w:val="08724F19"/>
    <w:rsid w:val="095F2830"/>
    <w:rsid w:val="09BA3A12"/>
    <w:rsid w:val="0A603B17"/>
    <w:rsid w:val="0A904AAE"/>
    <w:rsid w:val="0B540495"/>
    <w:rsid w:val="0C170F61"/>
    <w:rsid w:val="0CC2201D"/>
    <w:rsid w:val="0CEF5816"/>
    <w:rsid w:val="0EAD0ADD"/>
    <w:rsid w:val="0F195DCA"/>
    <w:rsid w:val="0FF51890"/>
    <w:rsid w:val="10254DA7"/>
    <w:rsid w:val="10540F60"/>
    <w:rsid w:val="10997EC9"/>
    <w:rsid w:val="10A21723"/>
    <w:rsid w:val="144423E5"/>
    <w:rsid w:val="16467AFC"/>
    <w:rsid w:val="16B82E51"/>
    <w:rsid w:val="171234B6"/>
    <w:rsid w:val="18227590"/>
    <w:rsid w:val="19DA2879"/>
    <w:rsid w:val="1A13588D"/>
    <w:rsid w:val="1A775037"/>
    <w:rsid w:val="1AF9707C"/>
    <w:rsid w:val="1D60272A"/>
    <w:rsid w:val="1E3763A8"/>
    <w:rsid w:val="1EC16B66"/>
    <w:rsid w:val="1F62652A"/>
    <w:rsid w:val="2000536F"/>
    <w:rsid w:val="210646E6"/>
    <w:rsid w:val="21523279"/>
    <w:rsid w:val="215E7687"/>
    <w:rsid w:val="21621D49"/>
    <w:rsid w:val="226B6538"/>
    <w:rsid w:val="2457721D"/>
    <w:rsid w:val="24941623"/>
    <w:rsid w:val="261302AC"/>
    <w:rsid w:val="26294A52"/>
    <w:rsid w:val="26412B8F"/>
    <w:rsid w:val="26AF1D2A"/>
    <w:rsid w:val="26F21FC8"/>
    <w:rsid w:val="280472B9"/>
    <w:rsid w:val="28660C08"/>
    <w:rsid w:val="28C55D19"/>
    <w:rsid w:val="2B04493F"/>
    <w:rsid w:val="2B046658"/>
    <w:rsid w:val="2BD67D70"/>
    <w:rsid w:val="2C5C46A9"/>
    <w:rsid w:val="2C832B47"/>
    <w:rsid w:val="2D370ACF"/>
    <w:rsid w:val="2E2026BF"/>
    <w:rsid w:val="324C621B"/>
    <w:rsid w:val="32CF1542"/>
    <w:rsid w:val="337710C3"/>
    <w:rsid w:val="34394F19"/>
    <w:rsid w:val="3633112C"/>
    <w:rsid w:val="36CC28FD"/>
    <w:rsid w:val="36EE43BD"/>
    <w:rsid w:val="38B85A9D"/>
    <w:rsid w:val="38E1172E"/>
    <w:rsid w:val="392B3476"/>
    <w:rsid w:val="396B04E3"/>
    <w:rsid w:val="39B14D51"/>
    <w:rsid w:val="39DF0514"/>
    <w:rsid w:val="3AC25022"/>
    <w:rsid w:val="3AEA4AE6"/>
    <w:rsid w:val="3AEB7BF2"/>
    <w:rsid w:val="3AF36734"/>
    <w:rsid w:val="3AFD0D47"/>
    <w:rsid w:val="3B854BE2"/>
    <w:rsid w:val="3C172391"/>
    <w:rsid w:val="3D851B47"/>
    <w:rsid w:val="3D981448"/>
    <w:rsid w:val="3FA71057"/>
    <w:rsid w:val="3FD179AB"/>
    <w:rsid w:val="40F90A25"/>
    <w:rsid w:val="413F469A"/>
    <w:rsid w:val="44BC2FB0"/>
    <w:rsid w:val="44D41392"/>
    <w:rsid w:val="45204CFC"/>
    <w:rsid w:val="45E0678C"/>
    <w:rsid w:val="4921558C"/>
    <w:rsid w:val="4A6239BD"/>
    <w:rsid w:val="4AA954A4"/>
    <w:rsid w:val="4AEA14E0"/>
    <w:rsid w:val="4AF07A54"/>
    <w:rsid w:val="4CBC684F"/>
    <w:rsid w:val="4EE66C0B"/>
    <w:rsid w:val="4EF40EC7"/>
    <w:rsid w:val="4F4834C9"/>
    <w:rsid w:val="4F977367"/>
    <w:rsid w:val="501B46DA"/>
    <w:rsid w:val="516F1BC8"/>
    <w:rsid w:val="548212A6"/>
    <w:rsid w:val="54945E67"/>
    <w:rsid w:val="55361EF3"/>
    <w:rsid w:val="57202448"/>
    <w:rsid w:val="574F5824"/>
    <w:rsid w:val="57883BBF"/>
    <w:rsid w:val="58D718A6"/>
    <w:rsid w:val="5AC71CE4"/>
    <w:rsid w:val="5ADF66C7"/>
    <w:rsid w:val="5B1C4F32"/>
    <w:rsid w:val="5B615D12"/>
    <w:rsid w:val="5C2000B9"/>
    <w:rsid w:val="5C6C40A4"/>
    <w:rsid w:val="5E651100"/>
    <w:rsid w:val="5E867CB7"/>
    <w:rsid w:val="5FCB4A0A"/>
    <w:rsid w:val="608133D9"/>
    <w:rsid w:val="60B705D0"/>
    <w:rsid w:val="61C34F4A"/>
    <w:rsid w:val="63114075"/>
    <w:rsid w:val="64377E5D"/>
    <w:rsid w:val="659E7799"/>
    <w:rsid w:val="664162C7"/>
    <w:rsid w:val="66445B7D"/>
    <w:rsid w:val="665A0D1D"/>
    <w:rsid w:val="66A51321"/>
    <w:rsid w:val="66C77CD8"/>
    <w:rsid w:val="678A6270"/>
    <w:rsid w:val="67E302B5"/>
    <w:rsid w:val="67EC3E53"/>
    <w:rsid w:val="69431368"/>
    <w:rsid w:val="69AF6BA5"/>
    <w:rsid w:val="69F42F05"/>
    <w:rsid w:val="6A985B3F"/>
    <w:rsid w:val="6AA25123"/>
    <w:rsid w:val="6BAB7170"/>
    <w:rsid w:val="6BCB61BA"/>
    <w:rsid w:val="6C3E4C05"/>
    <w:rsid w:val="6DAC1F71"/>
    <w:rsid w:val="6E145941"/>
    <w:rsid w:val="6E7F6FEC"/>
    <w:rsid w:val="6ECE40AB"/>
    <w:rsid w:val="6ED6520E"/>
    <w:rsid w:val="726A76E2"/>
    <w:rsid w:val="72B24580"/>
    <w:rsid w:val="741F383F"/>
    <w:rsid w:val="76045F22"/>
    <w:rsid w:val="767170F8"/>
    <w:rsid w:val="76981342"/>
    <w:rsid w:val="76A110ED"/>
    <w:rsid w:val="7A255EAF"/>
    <w:rsid w:val="7AED0FD1"/>
    <w:rsid w:val="7BE558FF"/>
    <w:rsid w:val="7C104DB8"/>
    <w:rsid w:val="7C930AC2"/>
    <w:rsid w:val="7CC92345"/>
    <w:rsid w:val="7E0B6970"/>
    <w:rsid w:val="7E29122F"/>
    <w:rsid w:val="7F702641"/>
    <w:rsid w:val="7FC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509</Words>
  <Characters>2906</Characters>
  <Lines>24</Lines>
  <Paragraphs>6</Paragraphs>
  <TotalTime>5</TotalTime>
  <ScaleCrop>false</ScaleCrop>
  <LinksUpToDate>false</LinksUpToDate>
  <CharactersWithSpaces>3409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2018-04-27T03:45:00Z</dcterms:created>
  <dc:creator>user</dc:creator>
  <cp:lastModifiedBy>HP</cp:lastModifiedBy>
  <dcterms:modified xsi:type="dcterms:W3CDTF">2022-03-18T09:27:04Z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777D29AFE333440EB6C8757C12683A14</vt:lpwstr>
  </property>
</Properties>
</file>